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456F9A" w14:textId="6597C341" w:rsidR="007C31C0" w:rsidRDefault="008435CE" w:rsidP="008435CE">
      <w:pPr>
        <w:spacing w:line="240" w:lineRule="auto"/>
        <w:jc w:val="both"/>
        <w:rPr>
          <w:sz w:val="24"/>
          <w:szCs w:val="24"/>
          <w:lang w:val="fr-FR"/>
        </w:rPr>
      </w:pPr>
      <w:r w:rsidRPr="008435CE">
        <w:rPr>
          <w:sz w:val="24"/>
          <w:szCs w:val="24"/>
          <w:lang w:val="fr-FR"/>
        </w:rPr>
        <w:t xml:space="preserve">Titre : </w:t>
      </w:r>
      <w:r w:rsidR="00BC43B9">
        <w:rPr>
          <w:sz w:val="24"/>
          <w:szCs w:val="24"/>
          <w:lang w:val="fr-FR"/>
        </w:rPr>
        <w:t>Le capitalisme de plateforme comme</w:t>
      </w:r>
      <w:r w:rsidRPr="008435CE">
        <w:rPr>
          <w:sz w:val="24"/>
          <w:szCs w:val="24"/>
          <w:lang w:val="fr-FR"/>
        </w:rPr>
        <w:t xml:space="preserve"> zone grise : le cas de la Belgique (titre provisoire)</w:t>
      </w:r>
    </w:p>
    <w:p w14:paraId="2ACD8463" w14:textId="77777777" w:rsidR="00803BC9" w:rsidRPr="008435CE" w:rsidRDefault="00803BC9" w:rsidP="008435CE">
      <w:pPr>
        <w:spacing w:line="240" w:lineRule="auto"/>
        <w:jc w:val="both"/>
        <w:rPr>
          <w:sz w:val="24"/>
          <w:szCs w:val="24"/>
          <w:lang w:val="fr-FR"/>
        </w:rPr>
      </w:pPr>
    </w:p>
    <w:p w14:paraId="5C68B21A" w14:textId="552BA330" w:rsidR="00803BC9" w:rsidRDefault="00803BC9" w:rsidP="00803BC9">
      <w:pPr>
        <w:spacing w:line="240" w:lineRule="auto"/>
        <w:jc w:val="right"/>
        <w:rPr>
          <w:sz w:val="24"/>
          <w:szCs w:val="24"/>
          <w:lang w:val="fr-FR"/>
        </w:rPr>
      </w:pPr>
      <w:r>
        <w:rPr>
          <w:sz w:val="24"/>
          <w:szCs w:val="24"/>
          <w:lang w:val="fr-FR"/>
        </w:rPr>
        <w:t xml:space="preserve">Brugière Fabien (Université de Strasbourg) </w:t>
      </w:r>
    </w:p>
    <w:p w14:paraId="0C75F973" w14:textId="50DA2921" w:rsidR="008435CE" w:rsidRPr="008435CE" w:rsidRDefault="00803BC9" w:rsidP="00803BC9">
      <w:pPr>
        <w:spacing w:line="240" w:lineRule="auto"/>
        <w:jc w:val="right"/>
        <w:rPr>
          <w:sz w:val="24"/>
          <w:szCs w:val="24"/>
          <w:lang w:val="fr-FR"/>
        </w:rPr>
      </w:pPr>
      <w:r>
        <w:rPr>
          <w:sz w:val="24"/>
          <w:szCs w:val="24"/>
          <w:lang w:val="fr-FR"/>
        </w:rPr>
        <w:t>Vandewattyne Jean (Université de Mons)</w:t>
      </w:r>
    </w:p>
    <w:p w14:paraId="43EF2046" w14:textId="77777777" w:rsidR="00803BC9" w:rsidRDefault="00803BC9" w:rsidP="008435CE">
      <w:pPr>
        <w:spacing w:line="360" w:lineRule="auto"/>
        <w:jc w:val="both"/>
        <w:rPr>
          <w:sz w:val="24"/>
          <w:szCs w:val="24"/>
          <w:lang w:val="fr-FR"/>
        </w:rPr>
      </w:pPr>
    </w:p>
    <w:p w14:paraId="5DAAD1D0" w14:textId="670C439C" w:rsidR="00A9732C" w:rsidRDefault="008435CE" w:rsidP="008435CE">
      <w:pPr>
        <w:spacing w:line="360" w:lineRule="auto"/>
        <w:jc w:val="both"/>
        <w:rPr>
          <w:sz w:val="24"/>
          <w:szCs w:val="24"/>
          <w:lang w:val="fr-FR"/>
        </w:rPr>
      </w:pPr>
      <w:r w:rsidRPr="008435CE">
        <w:rPr>
          <w:sz w:val="24"/>
          <w:szCs w:val="24"/>
          <w:lang w:val="fr-FR"/>
        </w:rPr>
        <w:t>Ce projet de communication vise à enrichir la réflexion sur les zones grises</w:t>
      </w:r>
      <w:r>
        <w:rPr>
          <w:sz w:val="24"/>
          <w:szCs w:val="24"/>
          <w:lang w:val="fr-FR"/>
        </w:rPr>
        <w:t>, s</w:t>
      </w:r>
      <w:r w:rsidRPr="008435CE">
        <w:rPr>
          <w:sz w:val="24"/>
          <w:szCs w:val="24"/>
          <w:lang w:val="fr-FR"/>
        </w:rPr>
        <w:t xml:space="preserve">es apports théoriques </w:t>
      </w:r>
      <w:r>
        <w:rPr>
          <w:sz w:val="24"/>
          <w:szCs w:val="24"/>
          <w:lang w:val="fr-FR"/>
        </w:rPr>
        <w:t>possibles et, plus globalement, à la comparaison Nord-Sud à partir de la situation à l’œuvre en Belgique. Comme</w:t>
      </w:r>
      <w:r w:rsidR="000460A8">
        <w:rPr>
          <w:sz w:val="24"/>
          <w:szCs w:val="24"/>
          <w:lang w:val="fr-FR"/>
        </w:rPr>
        <w:t xml:space="preserve"> </w:t>
      </w:r>
      <w:r w:rsidR="00345FF2">
        <w:rPr>
          <w:sz w:val="24"/>
          <w:szCs w:val="24"/>
          <w:lang w:val="fr-FR"/>
        </w:rPr>
        <w:t>d</w:t>
      </w:r>
      <w:r>
        <w:rPr>
          <w:sz w:val="24"/>
          <w:szCs w:val="24"/>
          <w:lang w:val="fr-FR"/>
        </w:rPr>
        <w:t xml:space="preserve">e nombreux pays, la Belgique présente des singularités </w:t>
      </w:r>
      <w:r w:rsidR="00A0354F">
        <w:rPr>
          <w:sz w:val="24"/>
          <w:szCs w:val="24"/>
          <w:lang w:val="fr-FR"/>
        </w:rPr>
        <w:t xml:space="preserve">importantes – parmi celles-ci relevons une forte institutionnalisation de la concertation sociale couplée à un taux de syndicalisation élevé – tout en partageant certains traits avec d’autres pays – importance du salariat et de la régulation sociale à l’image de nombreux pays d’ancienne industrialisation – </w:t>
      </w:r>
      <w:r w:rsidR="000460A8">
        <w:rPr>
          <w:sz w:val="24"/>
          <w:szCs w:val="24"/>
          <w:lang w:val="fr-FR"/>
        </w:rPr>
        <w:t xml:space="preserve">tout </w:t>
      </w:r>
      <w:r w:rsidR="00A0354F">
        <w:rPr>
          <w:sz w:val="24"/>
          <w:szCs w:val="24"/>
          <w:lang w:val="fr-FR"/>
        </w:rPr>
        <w:t xml:space="preserve">en étant traversées par des dynamiques très largement mondiales. Une de ces dynamiques est évidemment liée au développement du capitalisme de plateforme et </w:t>
      </w:r>
      <w:r w:rsidR="00A9732C">
        <w:rPr>
          <w:sz w:val="24"/>
          <w:szCs w:val="24"/>
          <w:lang w:val="fr-FR"/>
        </w:rPr>
        <w:t>aux souhaits de ses dirigeants et de ses managers d’imposer des règles du jeu spécifique</w:t>
      </w:r>
      <w:r w:rsidR="000A371C">
        <w:rPr>
          <w:sz w:val="24"/>
          <w:szCs w:val="24"/>
          <w:lang w:val="fr-FR"/>
        </w:rPr>
        <w:t>s</w:t>
      </w:r>
      <w:r w:rsidR="00A9732C">
        <w:rPr>
          <w:sz w:val="24"/>
          <w:szCs w:val="24"/>
          <w:lang w:val="fr-FR"/>
        </w:rPr>
        <w:t xml:space="preserve">. </w:t>
      </w:r>
    </w:p>
    <w:p w14:paraId="564A972E" w14:textId="6AE1D222" w:rsidR="00A9732C" w:rsidRDefault="00A9732C" w:rsidP="008435CE">
      <w:pPr>
        <w:spacing w:line="360" w:lineRule="auto"/>
        <w:jc w:val="both"/>
        <w:rPr>
          <w:sz w:val="24"/>
          <w:szCs w:val="24"/>
          <w:lang w:val="fr-FR"/>
        </w:rPr>
      </w:pPr>
      <w:r>
        <w:rPr>
          <w:sz w:val="24"/>
          <w:szCs w:val="24"/>
          <w:lang w:val="fr-FR"/>
        </w:rPr>
        <w:t xml:space="preserve">Le cas de la Belgique est notamment intéressant à prendre en compte dans le sens où la livraison de repas a d’abord été développée par une petite start-up locale : </w:t>
      </w:r>
      <w:proofErr w:type="spellStart"/>
      <w:r w:rsidRPr="00A9732C">
        <w:rPr>
          <w:sz w:val="24"/>
          <w:szCs w:val="24"/>
          <w:lang w:val="fr-FR"/>
        </w:rPr>
        <w:t>Take</w:t>
      </w:r>
      <w:proofErr w:type="spellEnd"/>
      <w:r w:rsidRPr="00A9732C">
        <w:rPr>
          <w:sz w:val="24"/>
          <w:szCs w:val="24"/>
          <w:lang w:val="fr-FR"/>
        </w:rPr>
        <w:t xml:space="preserve"> </w:t>
      </w:r>
      <w:proofErr w:type="spellStart"/>
      <w:r w:rsidRPr="00A9732C">
        <w:rPr>
          <w:sz w:val="24"/>
          <w:szCs w:val="24"/>
          <w:lang w:val="fr-FR"/>
        </w:rPr>
        <w:t>Eat</w:t>
      </w:r>
      <w:proofErr w:type="spellEnd"/>
      <w:r w:rsidRPr="00A9732C">
        <w:rPr>
          <w:sz w:val="24"/>
          <w:szCs w:val="24"/>
          <w:lang w:val="fr-FR"/>
        </w:rPr>
        <w:t xml:space="preserve"> </w:t>
      </w:r>
      <w:proofErr w:type="spellStart"/>
      <w:r w:rsidRPr="00A9732C">
        <w:rPr>
          <w:sz w:val="24"/>
          <w:szCs w:val="24"/>
          <w:lang w:val="fr-FR"/>
        </w:rPr>
        <w:t>Easy</w:t>
      </w:r>
      <w:proofErr w:type="spellEnd"/>
      <w:r w:rsidR="005D3F9F">
        <w:rPr>
          <w:sz w:val="24"/>
          <w:szCs w:val="24"/>
          <w:lang w:val="fr-FR"/>
        </w:rPr>
        <w:t xml:space="preserve"> (TEE)</w:t>
      </w:r>
      <w:r>
        <w:rPr>
          <w:sz w:val="24"/>
          <w:szCs w:val="24"/>
          <w:lang w:val="fr-FR"/>
        </w:rPr>
        <w:t xml:space="preserve">. Son recrutement visait principalement des jeunes – souvent des étudiants – </w:t>
      </w:r>
      <w:r w:rsidR="005D3F9F">
        <w:rPr>
          <w:sz w:val="24"/>
          <w:szCs w:val="24"/>
          <w:lang w:val="fr-FR"/>
        </w:rPr>
        <w:t>aux origines plutôt aisées et adepte</w:t>
      </w:r>
      <w:r w:rsidR="00A810E3">
        <w:rPr>
          <w:sz w:val="24"/>
          <w:szCs w:val="24"/>
          <w:lang w:val="fr-FR"/>
        </w:rPr>
        <w:t>s</w:t>
      </w:r>
      <w:r w:rsidR="005D3F9F">
        <w:rPr>
          <w:sz w:val="24"/>
          <w:szCs w:val="24"/>
          <w:lang w:val="fr-FR"/>
        </w:rPr>
        <w:t xml:space="preserve"> de la petite reine. Dans un premier</w:t>
      </w:r>
      <w:r w:rsidR="00A810E3">
        <w:rPr>
          <w:sz w:val="24"/>
          <w:szCs w:val="24"/>
          <w:lang w:val="fr-FR"/>
        </w:rPr>
        <w:t xml:space="preserve"> temps</w:t>
      </w:r>
      <w:r w:rsidR="005D3F9F">
        <w:rPr>
          <w:sz w:val="24"/>
          <w:szCs w:val="24"/>
          <w:lang w:val="fr-FR"/>
        </w:rPr>
        <w:t>, ils ont pu bénéficier d’un contrat de salarié via la Smart, une société de portage salarial. Le recours au salariat disparaitra à la suite de la faillite de TEE et à l’arrivée sur le marché des multinationales anglo-saxonnes de la livraison de repas. Deux de ces plateformes vont véritablement symboliser la volonté de rompre avec le salariat et ses régulations : Deliveroo</w:t>
      </w:r>
      <w:r w:rsidR="002832F7">
        <w:rPr>
          <w:sz w:val="24"/>
          <w:szCs w:val="24"/>
          <w:lang w:val="fr-FR"/>
        </w:rPr>
        <w:t>, la britannique,</w:t>
      </w:r>
      <w:r w:rsidR="005D3F9F">
        <w:rPr>
          <w:sz w:val="24"/>
          <w:szCs w:val="24"/>
          <w:lang w:val="fr-FR"/>
        </w:rPr>
        <w:t xml:space="preserve"> et </w:t>
      </w:r>
      <w:r w:rsidR="002832F7">
        <w:rPr>
          <w:sz w:val="24"/>
          <w:szCs w:val="24"/>
          <w:lang w:val="fr-FR"/>
        </w:rPr>
        <w:t>d’</w:t>
      </w:r>
      <w:proofErr w:type="spellStart"/>
      <w:r w:rsidR="005D3F9F">
        <w:rPr>
          <w:sz w:val="24"/>
          <w:szCs w:val="24"/>
          <w:lang w:val="fr-FR"/>
        </w:rPr>
        <w:t>UberEats</w:t>
      </w:r>
      <w:proofErr w:type="spellEnd"/>
      <w:r w:rsidR="002832F7">
        <w:rPr>
          <w:sz w:val="24"/>
          <w:szCs w:val="24"/>
          <w:lang w:val="fr-FR"/>
        </w:rPr>
        <w:t>, l’étasunienne</w:t>
      </w:r>
      <w:r w:rsidR="005D3F9F">
        <w:rPr>
          <w:sz w:val="24"/>
          <w:szCs w:val="24"/>
          <w:lang w:val="fr-FR"/>
        </w:rPr>
        <w:t>.</w:t>
      </w:r>
      <w:r w:rsidR="004576E1">
        <w:rPr>
          <w:sz w:val="24"/>
          <w:szCs w:val="24"/>
          <w:lang w:val="fr-FR"/>
        </w:rPr>
        <w:t xml:space="preserve"> Celles-ci ont imposé le recours au travail indépendant, orientant notamment les livreurs à utiliser de manière détournée le contrat peer-to-peer créé par la loi De </w:t>
      </w:r>
      <w:proofErr w:type="spellStart"/>
      <w:r w:rsidR="004576E1">
        <w:rPr>
          <w:sz w:val="24"/>
          <w:szCs w:val="24"/>
          <w:lang w:val="fr-FR"/>
        </w:rPr>
        <w:t>Croo</w:t>
      </w:r>
      <w:proofErr w:type="spellEnd"/>
      <w:r w:rsidR="004576E1">
        <w:rPr>
          <w:sz w:val="24"/>
          <w:szCs w:val="24"/>
          <w:lang w:val="fr-FR"/>
        </w:rPr>
        <w:t xml:space="preserve"> sur l’économie collaborative de 2016, soit un statut proche de l’informalité qui a favorisé l’afflux de migrants, fréquemment sans-papier. </w:t>
      </w:r>
    </w:p>
    <w:p w14:paraId="1E1B2C6A" w14:textId="4C70CAD1" w:rsidR="002832F7" w:rsidRDefault="002832F7" w:rsidP="005B2BF4">
      <w:pPr>
        <w:spacing w:line="360" w:lineRule="auto"/>
        <w:jc w:val="both"/>
        <w:rPr>
          <w:sz w:val="24"/>
          <w:szCs w:val="24"/>
          <w:lang w:val="fr-FR"/>
        </w:rPr>
      </w:pPr>
      <w:r>
        <w:rPr>
          <w:sz w:val="24"/>
          <w:szCs w:val="24"/>
          <w:lang w:val="fr-FR"/>
        </w:rPr>
        <w:t xml:space="preserve">Cette contribution vise à retracer les grandes étapes qui ont marqué l’évolution </w:t>
      </w:r>
      <w:r w:rsidR="004576E1">
        <w:rPr>
          <w:sz w:val="24"/>
          <w:szCs w:val="24"/>
          <w:lang w:val="fr-FR"/>
        </w:rPr>
        <w:t xml:space="preserve">des formes d’emploi et </w:t>
      </w:r>
      <w:r>
        <w:rPr>
          <w:sz w:val="24"/>
          <w:szCs w:val="24"/>
          <w:lang w:val="fr-FR"/>
        </w:rPr>
        <w:t xml:space="preserve">d’encadrement du travail dans ce secteur d’activité. Outre les </w:t>
      </w:r>
      <w:r>
        <w:rPr>
          <w:sz w:val="24"/>
          <w:szCs w:val="24"/>
          <w:lang w:val="fr-FR"/>
        </w:rPr>
        <w:lastRenderedPageBreak/>
        <w:t xml:space="preserve">décisions de justice et les mesures législatives, </w:t>
      </w:r>
      <w:r w:rsidR="00803BC9">
        <w:rPr>
          <w:sz w:val="24"/>
          <w:szCs w:val="24"/>
          <w:lang w:val="fr-FR"/>
        </w:rPr>
        <w:t xml:space="preserve">on </w:t>
      </w:r>
      <w:r>
        <w:rPr>
          <w:sz w:val="24"/>
          <w:szCs w:val="24"/>
          <w:lang w:val="fr-FR"/>
        </w:rPr>
        <w:t>s’intéressera tout particulièrement à la manière dont l</w:t>
      </w:r>
      <w:r w:rsidR="00803BC9">
        <w:rPr>
          <w:sz w:val="24"/>
          <w:szCs w:val="24"/>
          <w:lang w:val="fr-FR"/>
        </w:rPr>
        <w:t xml:space="preserve">es </w:t>
      </w:r>
      <w:r>
        <w:rPr>
          <w:sz w:val="24"/>
          <w:szCs w:val="24"/>
          <w:lang w:val="fr-FR"/>
        </w:rPr>
        <w:t>acteur</w:t>
      </w:r>
      <w:r w:rsidR="00803BC9">
        <w:rPr>
          <w:sz w:val="24"/>
          <w:szCs w:val="24"/>
          <w:lang w:val="fr-FR"/>
        </w:rPr>
        <w:t>s</w:t>
      </w:r>
      <w:r>
        <w:rPr>
          <w:sz w:val="24"/>
          <w:szCs w:val="24"/>
          <w:lang w:val="fr-FR"/>
        </w:rPr>
        <w:t xml:space="preserve"> syndica</w:t>
      </w:r>
      <w:r w:rsidR="00803BC9">
        <w:rPr>
          <w:sz w:val="24"/>
          <w:szCs w:val="24"/>
          <w:lang w:val="fr-FR"/>
        </w:rPr>
        <w:t>ux</w:t>
      </w:r>
      <w:r>
        <w:rPr>
          <w:sz w:val="24"/>
          <w:szCs w:val="24"/>
          <w:lang w:val="fr-FR"/>
        </w:rPr>
        <w:t xml:space="preserve"> et politique</w:t>
      </w:r>
      <w:r w:rsidR="00803BC9">
        <w:rPr>
          <w:sz w:val="24"/>
          <w:szCs w:val="24"/>
          <w:lang w:val="fr-FR"/>
        </w:rPr>
        <w:t>s</w:t>
      </w:r>
      <w:r>
        <w:rPr>
          <w:sz w:val="24"/>
          <w:szCs w:val="24"/>
          <w:lang w:val="fr-FR"/>
        </w:rPr>
        <w:t xml:space="preserve"> s</w:t>
      </w:r>
      <w:r w:rsidR="00314187">
        <w:rPr>
          <w:sz w:val="24"/>
          <w:szCs w:val="24"/>
          <w:lang w:val="fr-FR"/>
        </w:rPr>
        <w:t xml:space="preserve">e sont </w:t>
      </w:r>
      <w:r>
        <w:rPr>
          <w:sz w:val="24"/>
          <w:szCs w:val="24"/>
          <w:lang w:val="fr-FR"/>
        </w:rPr>
        <w:t>positionné</w:t>
      </w:r>
      <w:r w:rsidR="00314187">
        <w:rPr>
          <w:sz w:val="24"/>
          <w:szCs w:val="24"/>
          <w:lang w:val="fr-FR"/>
        </w:rPr>
        <w:t>s</w:t>
      </w:r>
      <w:r>
        <w:rPr>
          <w:sz w:val="24"/>
          <w:szCs w:val="24"/>
          <w:lang w:val="fr-FR"/>
        </w:rPr>
        <w:t xml:space="preserve"> sur ce dossier. </w:t>
      </w:r>
      <w:r w:rsidR="00314187">
        <w:rPr>
          <w:sz w:val="24"/>
          <w:szCs w:val="24"/>
          <w:lang w:val="fr-FR"/>
        </w:rPr>
        <w:t xml:space="preserve">En quelques années, la situation a </w:t>
      </w:r>
      <w:r w:rsidR="005B2BF4">
        <w:rPr>
          <w:sz w:val="24"/>
          <w:szCs w:val="24"/>
          <w:lang w:val="fr-FR"/>
        </w:rPr>
        <w:t>connu d’importants changements liés à la présomption de salariat. Celle-ci existe en Belgique depuis 2021 et au niveau européen depuis 2024. Si cette présomption constitue une avancée importante, elle ne résout pas pour autant tous les problèmes. Ainsi, au niveau européen, l</w:t>
      </w:r>
      <w:r w:rsidR="00803BC9">
        <w:rPr>
          <w:sz w:val="24"/>
          <w:szCs w:val="24"/>
          <w:lang w:val="fr-FR"/>
        </w:rPr>
        <w:t xml:space="preserve">’accord intervenu </w:t>
      </w:r>
      <w:r w:rsidR="005B2BF4">
        <w:rPr>
          <w:sz w:val="24"/>
          <w:szCs w:val="24"/>
          <w:lang w:val="fr-FR"/>
        </w:rPr>
        <w:t xml:space="preserve">laisse à chaque Etat la responsabilité de la mise en place de la présomption de salariat. </w:t>
      </w:r>
      <w:r w:rsidR="003B133D">
        <w:rPr>
          <w:sz w:val="24"/>
          <w:szCs w:val="24"/>
          <w:lang w:val="fr-FR"/>
        </w:rPr>
        <w:t xml:space="preserve">En d’autres termes, </w:t>
      </w:r>
      <w:r w:rsidR="00803BC9">
        <w:rPr>
          <w:sz w:val="24"/>
          <w:szCs w:val="24"/>
          <w:lang w:val="fr-FR"/>
        </w:rPr>
        <w:t xml:space="preserve">cet accord </w:t>
      </w:r>
      <w:r w:rsidR="003B133D">
        <w:rPr>
          <w:sz w:val="24"/>
          <w:szCs w:val="24"/>
          <w:lang w:val="fr-FR"/>
        </w:rPr>
        <w:t xml:space="preserve">ne met pas spécialement fin à l’échelle européenne aux zones grises. </w:t>
      </w:r>
    </w:p>
    <w:p w14:paraId="786F70E6" w14:textId="1ABD2469" w:rsidR="008435CE" w:rsidRPr="008435CE" w:rsidRDefault="002832F7" w:rsidP="008435CE">
      <w:pPr>
        <w:spacing w:line="360" w:lineRule="auto"/>
        <w:jc w:val="both"/>
        <w:rPr>
          <w:sz w:val="24"/>
          <w:szCs w:val="24"/>
          <w:lang w:val="fr-FR"/>
        </w:rPr>
      </w:pPr>
      <w:r>
        <w:rPr>
          <w:sz w:val="24"/>
          <w:szCs w:val="24"/>
          <w:lang w:val="fr-FR"/>
        </w:rPr>
        <w:t xml:space="preserve">Sur le plan méthodologique, cette contribution s’appuie sur un travail de terrain articulant des observations et des campagnes d’interviews </w:t>
      </w:r>
      <w:r w:rsidR="003B133D">
        <w:rPr>
          <w:sz w:val="24"/>
          <w:szCs w:val="24"/>
          <w:lang w:val="fr-FR"/>
        </w:rPr>
        <w:t xml:space="preserve">auprès </w:t>
      </w:r>
      <w:r>
        <w:rPr>
          <w:sz w:val="24"/>
          <w:szCs w:val="24"/>
          <w:lang w:val="fr-FR"/>
        </w:rPr>
        <w:t xml:space="preserve">de livreurs, de militants, et de syndicalistes. Les premières investigations datent de 2016-17 (Dufresne, Leterme et Vandewattyne, 2018). </w:t>
      </w:r>
    </w:p>
    <w:p w14:paraId="345FCA6A" w14:textId="77777777" w:rsidR="008435CE" w:rsidRDefault="008435CE" w:rsidP="008435CE">
      <w:pPr>
        <w:spacing w:line="240" w:lineRule="auto"/>
        <w:jc w:val="both"/>
        <w:rPr>
          <w:lang w:val="fr-FR"/>
        </w:rPr>
      </w:pPr>
    </w:p>
    <w:p w14:paraId="440C820D" w14:textId="5EF43948" w:rsidR="008435CE" w:rsidRDefault="003B133D" w:rsidP="008435CE">
      <w:pPr>
        <w:rPr>
          <w:lang w:val="fr-FR"/>
        </w:rPr>
      </w:pPr>
      <w:r>
        <w:rPr>
          <w:lang w:val="fr-FR"/>
        </w:rPr>
        <w:t>Eléments b</w:t>
      </w:r>
      <w:r w:rsidR="008435CE">
        <w:rPr>
          <w:lang w:val="fr-FR"/>
        </w:rPr>
        <w:t>ibliographie</w:t>
      </w:r>
      <w:r>
        <w:rPr>
          <w:lang w:val="fr-FR"/>
        </w:rPr>
        <w:t>s</w:t>
      </w:r>
    </w:p>
    <w:p w14:paraId="3F33E59A" w14:textId="2A55D45A" w:rsidR="003B133D" w:rsidRPr="003B133D" w:rsidRDefault="003B133D" w:rsidP="003B133D">
      <w:pPr>
        <w:jc w:val="both"/>
        <w:rPr>
          <w:lang w:val="fr-FR"/>
        </w:rPr>
      </w:pPr>
      <w:r w:rsidRPr="00345FF2">
        <w:rPr>
          <w:lang w:val="en-US"/>
        </w:rPr>
        <w:t xml:space="preserve">Brugière, F., Kesselman, D. &amp; Vandewattyne, J. (2023). </w:t>
      </w:r>
      <w:r w:rsidRPr="003B133D">
        <w:rPr>
          <w:lang w:val="fr-FR"/>
        </w:rPr>
        <w:t xml:space="preserve">Dynamiques de mobilisation et de syndicalisation des travailleurs de plateforme. Approche comparative transnationale et intersectorielle au sein des activités de mobilité. Relations industrielles / Industrial Relations, 78(3). </w:t>
      </w:r>
      <w:hyperlink r:id="rId4" w:history="1">
        <w:r w:rsidRPr="003B133D">
          <w:rPr>
            <w:lang w:val="fr-FR"/>
          </w:rPr>
          <w:t>https://doi.org/10.7202/1110479ar</w:t>
        </w:r>
      </w:hyperlink>
      <w:r w:rsidRPr="003B133D">
        <w:rPr>
          <w:lang w:val="fr-FR"/>
        </w:rPr>
        <w:t xml:space="preserve"> </w:t>
      </w:r>
    </w:p>
    <w:p w14:paraId="6F64DDA1" w14:textId="09D1A9C7" w:rsidR="003B133D" w:rsidRPr="003B133D" w:rsidRDefault="003B133D" w:rsidP="003B133D">
      <w:pPr>
        <w:jc w:val="both"/>
        <w:rPr>
          <w:lang w:val="fr-FR"/>
        </w:rPr>
      </w:pPr>
      <w:r w:rsidRPr="003B133D">
        <w:rPr>
          <w:lang w:val="fr-FR"/>
        </w:rPr>
        <w:t>Brugière, F. et Vandewattyne, J. (à paraître), Lutter contre l</w:t>
      </w:r>
      <w:proofErr w:type="gramStart"/>
      <w:r w:rsidRPr="003B133D">
        <w:rPr>
          <w:lang w:val="fr-FR"/>
        </w:rPr>
        <w:t>’«</w:t>
      </w:r>
      <w:proofErr w:type="gramEnd"/>
      <w:r w:rsidRPr="003B133D">
        <w:rPr>
          <w:lang w:val="fr-FR"/>
        </w:rPr>
        <w:t xml:space="preserve"> esclavage numérique » en marge des syndicats : les ressources « morales » des collectifs de livreurs de plateforme bruxellois , in Denis, J.-M., Erdinc, I. &amp; Vandewattyne, J. (sous la </w:t>
      </w:r>
      <w:proofErr w:type="spellStart"/>
      <w:r w:rsidRPr="003B133D">
        <w:rPr>
          <w:lang w:val="fr-FR"/>
        </w:rPr>
        <w:t>dir</w:t>
      </w:r>
      <w:proofErr w:type="spellEnd"/>
      <w:r w:rsidRPr="003B133D">
        <w:rPr>
          <w:lang w:val="fr-FR"/>
        </w:rPr>
        <w:t xml:space="preserve">.), Epreuves, morale, émotions : une nouvelle cartographie pour l’analyse des relations professionnelles, </w:t>
      </w:r>
      <w:proofErr w:type="spellStart"/>
      <w:r w:rsidRPr="003B133D">
        <w:rPr>
          <w:lang w:val="fr-FR"/>
        </w:rPr>
        <w:t>SociologieS</w:t>
      </w:r>
      <w:proofErr w:type="spellEnd"/>
      <w:r w:rsidRPr="003B133D">
        <w:rPr>
          <w:lang w:val="fr-FR"/>
        </w:rPr>
        <w:t>.</w:t>
      </w:r>
    </w:p>
    <w:p w14:paraId="495C3483" w14:textId="5DDBF5D5" w:rsidR="008435CE" w:rsidRPr="003B133D" w:rsidRDefault="008435CE" w:rsidP="003B133D">
      <w:pPr>
        <w:jc w:val="both"/>
        <w:rPr>
          <w:lang w:val="fr-FR"/>
        </w:rPr>
      </w:pPr>
      <w:r w:rsidRPr="003B133D">
        <w:rPr>
          <w:lang w:val="fr-FR"/>
        </w:rPr>
        <w:t>Dufresne, A., Leterme</w:t>
      </w:r>
      <w:r w:rsidR="003B133D" w:rsidRPr="003B133D">
        <w:rPr>
          <w:lang w:val="fr-FR"/>
        </w:rPr>
        <w:t>,</w:t>
      </w:r>
      <w:r w:rsidRPr="003B133D">
        <w:rPr>
          <w:lang w:val="fr-FR"/>
        </w:rPr>
        <w:t xml:space="preserve"> C. &amp; Vandewattyne</w:t>
      </w:r>
      <w:r w:rsidR="003B133D" w:rsidRPr="003B133D">
        <w:rPr>
          <w:lang w:val="fr-FR"/>
        </w:rPr>
        <w:t>,</w:t>
      </w:r>
      <w:r w:rsidRPr="003B133D">
        <w:rPr>
          <w:lang w:val="fr-FR"/>
        </w:rPr>
        <w:t xml:space="preserve"> J. (2018), Les mobilisations du Collectif des </w:t>
      </w:r>
      <w:proofErr w:type="spellStart"/>
      <w:r w:rsidRPr="003B133D">
        <w:rPr>
          <w:lang w:val="fr-FR"/>
        </w:rPr>
        <w:t>coursier.</w:t>
      </w:r>
      <w:proofErr w:type="gramStart"/>
      <w:r w:rsidRPr="003B133D">
        <w:rPr>
          <w:lang w:val="fr-FR"/>
        </w:rPr>
        <w:t>e.s</w:t>
      </w:r>
      <w:proofErr w:type="spellEnd"/>
      <w:proofErr w:type="gramEnd"/>
      <w:r w:rsidRPr="003B133D">
        <w:rPr>
          <w:lang w:val="fr-FR"/>
        </w:rPr>
        <w:t xml:space="preserve"> contre Deliveroo, in </w:t>
      </w:r>
      <w:proofErr w:type="spellStart"/>
      <w:r w:rsidRPr="003B133D">
        <w:rPr>
          <w:lang w:val="fr-FR"/>
        </w:rPr>
        <w:t>Gracos</w:t>
      </w:r>
      <w:proofErr w:type="spellEnd"/>
      <w:r w:rsidRPr="003B133D">
        <w:rPr>
          <w:lang w:val="fr-FR"/>
        </w:rPr>
        <w:t xml:space="preserve"> I., Grèves et conflictualité sociale en 2017, Courrier Hebdomadaire du CRISP</w:t>
      </w:r>
    </w:p>
    <w:p w14:paraId="2C332EFC" w14:textId="77777777" w:rsidR="003B133D" w:rsidRPr="008435CE" w:rsidRDefault="003B133D" w:rsidP="008435CE">
      <w:pPr>
        <w:rPr>
          <w:lang w:val="fr-FR"/>
        </w:rPr>
      </w:pPr>
    </w:p>
    <w:sectPr w:rsidR="003B133D" w:rsidRPr="008435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5CE"/>
    <w:rsid w:val="000460A8"/>
    <w:rsid w:val="000A371C"/>
    <w:rsid w:val="002832F7"/>
    <w:rsid w:val="00314187"/>
    <w:rsid w:val="00345FF2"/>
    <w:rsid w:val="003B133D"/>
    <w:rsid w:val="004576E1"/>
    <w:rsid w:val="005B2BF4"/>
    <w:rsid w:val="005D3F9F"/>
    <w:rsid w:val="006E5A70"/>
    <w:rsid w:val="007C31C0"/>
    <w:rsid w:val="00803BC9"/>
    <w:rsid w:val="008435CE"/>
    <w:rsid w:val="00923ABF"/>
    <w:rsid w:val="00A0354F"/>
    <w:rsid w:val="00A810E3"/>
    <w:rsid w:val="00A9732C"/>
    <w:rsid w:val="00B25DF6"/>
    <w:rsid w:val="00BC43B9"/>
    <w:rsid w:val="00E327D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3DFAD"/>
  <w15:chartTrackingRefBased/>
  <w15:docId w15:val="{208DEDA7-9A34-464F-9CB1-C8B968C0B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435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435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435C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435C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435C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435C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435C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435C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435C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435C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435C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435C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435C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435C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435C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435C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435C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435CE"/>
    <w:rPr>
      <w:rFonts w:eastAsiaTheme="majorEastAsia" w:cstheme="majorBidi"/>
      <w:color w:val="272727" w:themeColor="text1" w:themeTint="D8"/>
    </w:rPr>
  </w:style>
  <w:style w:type="paragraph" w:styleId="Titre">
    <w:name w:val="Title"/>
    <w:basedOn w:val="Normal"/>
    <w:next w:val="Normal"/>
    <w:link w:val="TitreCar"/>
    <w:uiPriority w:val="10"/>
    <w:qFormat/>
    <w:rsid w:val="008435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435C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435C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435C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435CE"/>
    <w:pPr>
      <w:spacing w:before="160"/>
      <w:jc w:val="center"/>
    </w:pPr>
    <w:rPr>
      <w:i/>
      <w:iCs/>
      <w:color w:val="404040" w:themeColor="text1" w:themeTint="BF"/>
    </w:rPr>
  </w:style>
  <w:style w:type="character" w:customStyle="1" w:styleId="CitationCar">
    <w:name w:val="Citation Car"/>
    <w:basedOn w:val="Policepardfaut"/>
    <w:link w:val="Citation"/>
    <w:uiPriority w:val="29"/>
    <w:rsid w:val="008435CE"/>
    <w:rPr>
      <w:i/>
      <w:iCs/>
      <w:color w:val="404040" w:themeColor="text1" w:themeTint="BF"/>
    </w:rPr>
  </w:style>
  <w:style w:type="paragraph" w:styleId="Paragraphedeliste">
    <w:name w:val="List Paragraph"/>
    <w:basedOn w:val="Normal"/>
    <w:uiPriority w:val="34"/>
    <w:qFormat/>
    <w:rsid w:val="008435CE"/>
    <w:pPr>
      <w:ind w:left="720"/>
      <w:contextualSpacing/>
    </w:pPr>
  </w:style>
  <w:style w:type="character" w:styleId="Accentuationintense">
    <w:name w:val="Intense Emphasis"/>
    <w:basedOn w:val="Policepardfaut"/>
    <w:uiPriority w:val="21"/>
    <w:qFormat/>
    <w:rsid w:val="008435CE"/>
    <w:rPr>
      <w:i/>
      <w:iCs/>
      <w:color w:val="0F4761" w:themeColor="accent1" w:themeShade="BF"/>
    </w:rPr>
  </w:style>
  <w:style w:type="paragraph" w:styleId="Citationintense">
    <w:name w:val="Intense Quote"/>
    <w:basedOn w:val="Normal"/>
    <w:next w:val="Normal"/>
    <w:link w:val="CitationintenseCar"/>
    <w:uiPriority w:val="30"/>
    <w:qFormat/>
    <w:rsid w:val="008435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435CE"/>
    <w:rPr>
      <w:i/>
      <w:iCs/>
      <w:color w:val="0F4761" w:themeColor="accent1" w:themeShade="BF"/>
    </w:rPr>
  </w:style>
  <w:style w:type="character" w:styleId="Rfrenceintense">
    <w:name w:val="Intense Reference"/>
    <w:basedOn w:val="Policepardfaut"/>
    <w:uiPriority w:val="32"/>
    <w:qFormat/>
    <w:rsid w:val="008435CE"/>
    <w:rPr>
      <w:b/>
      <w:bCs/>
      <w:smallCaps/>
      <w:color w:val="0F4761" w:themeColor="accent1" w:themeShade="BF"/>
      <w:spacing w:val="5"/>
    </w:rPr>
  </w:style>
  <w:style w:type="character" w:styleId="Accentuation">
    <w:name w:val="Emphasis"/>
    <w:basedOn w:val="Policepardfaut"/>
    <w:uiPriority w:val="20"/>
    <w:qFormat/>
    <w:rsid w:val="003B133D"/>
    <w:rPr>
      <w:i/>
      <w:iCs/>
    </w:rPr>
  </w:style>
  <w:style w:type="character" w:styleId="Lienhypertexte">
    <w:name w:val="Hyperlink"/>
    <w:basedOn w:val="Policepardfaut"/>
    <w:uiPriority w:val="99"/>
    <w:unhideWhenUsed/>
    <w:rsid w:val="003B133D"/>
    <w:rPr>
      <w:color w:val="467886" w:themeColor="hyperlink"/>
      <w:u w:val="single"/>
    </w:rPr>
  </w:style>
  <w:style w:type="character" w:styleId="Mentionnonrsolue">
    <w:name w:val="Unresolved Mention"/>
    <w:basedOn w:val="Policepardfaut"/>
    <w:uiPriority w:val="99"/>
    <w:semiHidden/>
    <w:unhideWhenUsed/>
    <w:rsid w:val="003B133D"/>
    <w:rPr>
      <w:color w:val="605E5C"/>
      <w:shd w:val="clear" w:color="auto" w:fill="E1DFDD"/>
    </w:rPr>
  </w:style>
  <w:style w:type="character" w:styleId="Marquedecommentaire">
    <w:name w:val="annotation reference"/>
    <w:basedOn w:val="Policepardfaut"/>
    <w:uiPriority w:val="99"/>
    <w:semiHidden/>
    <w:unhideWhenUsed/>
    <w:rsid w:val="00923ABF"/>
    <w:rPr>
      <w:sz w:val="16"/>
      <w:szCs w:val="16"/>
    </w:rPr>
  </w:style>
  <w:style w:type="paragraph" w:styleId="Commentaire">
    <w:name w:val="annotation text"/>
    <w:basedOn w:val="Normal"/>
    <w:link w:val="CommentaireCar"/>
    <w:uiPriority w:val="99"/>
    <w:semiHidden/>
    <w:unhideWhenUsed/>
    <w:rsid w:val="00923ABF"/>
    <w:pPr>
      <w:spacing w:line="240" w:lineRule="auto"/>
    </w:pPr>
    <w:rPr>
      <w:sz w:val="20"/>
      <w:szCs w:val="20"/>
    </w:rPr>
  </w:style>
  <w:style w:type="character" w:customStyle="1" w:styleId="CommentaireCar">
    <w:name w:val="Commentaire Car"/>
    <w:basedOn w:val="Policepardfaut"/>
    <w:link w:val="Commentaire"/>
    <w:uiPriority w:val="99"/>
    <w:semiHidden/>
    <w:rsid w:val="00923ABF"/>
    <w:rPr>
      <w:sz w:val="20"/>
      <w:szCs w:val="20"/>
    </w:rPr>
  </w:style>
  <w:style w:type="paragraph" w:styleId="Objetducommentaire">
    <w:name w:val="annotation subject"/>
    <w:basedOn w:val="Commentaire"/>
    <w:next w:val="Commentaire"/>
    <w:link w:val="ObjetducommentaireCar"/>
    <w:uiPriority w:val="99"/>
    <w:semiHidden/>
    <w:unhideWhenUsed/>
    <w:rsid w:val="00923ABF"/>
    <w:rPr>
      <w:b/>
      <w:bCs/>
    </w:rPr>
  </w:style>
  <w:style w:type="character" w:customStyle="1" w:styleId="ObjetducommentaireCar">
    <w:name w:val="Objet du commentaire Car"/>
    <w:basedOn w:val="CommentaireCar"/>
    <w:link w:val="Objetducommentaire"/>
    <w:uiPriority w:val="99"/>
    <w:semiHidden/>
    <w:rsid w:val="00923ABF"/>
    <w:rPr>
      <w:b/>
      <w:bCs/>
      <w:sz w:val="20"/>
      <w:szCs w:val="20"/>
    </w:rPr>
  </w:style>
  <w:style w:type="paragraph" w:styleId="Rvision">
    <w:name w:val="Revision"/>
    <w:hidden/>
    <w:uiPriority w:val="99"/>
    <w:semiHidden/>
    <w:rsid w:val="006E5A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7202/1110479a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646</Words>
  <Characters>3557</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VANDEWATTYNE</dc:creator>
  <cp:keywords/>
  <dc:description/>
  <cp:lastModifiedBy>Jean VANDEWATTYNE</cp:lastModifiedBy>
  <cp:revision>3</cp:revision>
  <dcterms:created xsi:type="dcterms:W3CDTF">2024-04-30T11:58:00Z</dcterms:created>
  <dcterms:modified xsi:type="dcterms:W3CDTF">2024-04-30T11:59:00Z</dcterms:modified>
</cp:coreProperties>
</file>